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HMH Holding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616,053.00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616,053.00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616,053.00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616,053.00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616,053.00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616,053.00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616,053.00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616,053.00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616,053.00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HMH Holding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679"/>
        <w:spacing w:after="0"/>
        <w:rPr>
          <w:sz w:val="20"/>
          <w:szCs w:val="20"/>
          <w:color w:val="auto"/>
        </w:rPr>
      </w:pPr>
      <w:r>
        <w:rPr>
          <w:rFonts w:ascii="Times New Roman" w:cs="Times New Roman" w:eastAsia="Times New Roman" w:hAnsi="Times New Roman"/>
          <w:sz w:val="22"/>
          <w:szCs w:val="22"/>
          <w:color w:val="auto"/>
        </w:rPr>
        <w:t>3300 North Sam Houston Parkway East, Houston, Texas 77032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ind w:left="920" w:right="2460"/>
        <w:spacing w:after="0" w:line="310" w:lineRule="auto"/>
        <w:rPr>
          <w:sz w:val="20"/>
          <w:szCs w:val="20"/>
          <w:color w:val="auto"/>
        </w:rPr>
      </w:pPr>
      <w:r>
        <w:rPr>
          <w:rFonts w:ascii="Times New Roman" w:cs="Times New Roman" w:eastAsia="Times New Roman" w:hAnsi="Times New Roman"/>
          <w:sz w:val="22"/>
          <w:szCs w:val="22"/>
          <w:color w:val="auto"/>
        </w:rPr>
        <w:t>Millennium Management LLC Millennium Group Management LLC Israel A. Englander Address or principal business office or, if none, residence:</w:t>
      </w:r>
    </w:p>
    <w:p>
      <w:pPr>
        <w:spacing w:after="0" w:line="130" w:lineRule="exact"/>
        <w:rPr>
          <w:sz w:val="20"/>
          <w:szCs w:val="20"/>
          <w:color w:val="auto"/>
        </w:rPr>
      </w:pPr>
    </w:p>
    <w:p>
      <w:pPr>
        <w:ind w:left="920" w:right="14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Millennium Management LLC 399 Park Avenue New York, New York 10022 Millennium Group Management LLC 399 Park Avenue New York, New York 10022 Israel A. Englander c/o Millennium Management LLC 399 Park Avenue New York, New York 10022</w:t>
      </w:r>
    </w:p>
    <w:p>
      <w:pPr>
        <w:sectPr>
          <w:pgSz w:w="11900" w:h="16838" w:orient="portrait"/>
          <w:cols w:equalWidth="0" w:num="1">
            <w:col w:w="11120"/>
          </w:cols>
          <w:pgMar w:left="360" w:top="112" w:right="419" w:bottom="37"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2" w:right="419" w:bottom="37"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20" w:firstLine="6"/>
        <w:spacing w:after="0" w:line="509" w:lineRule="auto"/>
        <w:tabs>
          <w:tab w:leader="none" w:pos="123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300" w:firstLine="6"/>
        <w:spacing w:after="0" w:line="486" w:lineRule="auto"/>
        <w:tabs>
          <w:tab w:leader="none" w:pos="129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ectPr>
          <w:pgSz w:w="11900" w:h="16838" w:orient="portrait"/>
          <w:cols w:equalWidth="0" w:num="1">
            <w:col w:w="11120"/>
          </w:cols>
          <w:pgMar w:left="360" w:top="112" w:right="419" w:bottom="37"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April 7, 2026, by and among Millennium Management LLC, Millennium Group Management LLC and Israel A. Englander.</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A Common Stock, par value $0.01 per share, of HMH Holding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7, 2026</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0121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0121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20"/>
      </w:cols>
      <w:pgMar w:left="320" w:top="36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2026-04-08T15:49:42Z</dcterms:created>
  <dcterms:modified xsi:type="dcterms:W3CDTF">2026-04-08T15:49:42Z</dcterms:modified>
</cp:coreProperties>
</file>