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Loeffler Lance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HMH Holding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HMH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3300 NORTH SAM HOUSTON PARKWAY EAST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77032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8,486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to the reporting person under the HMH Holding Inc. 2026 Long-Term Incentive Plan on April 2, 2026. Each restricted stock unit represents a contingent right to receive one share of Class A common stock, par value $0.01 per share ("Class A Common Stock"), of HMH Holding Inc. (the "Issuer"). The restricted stock units vest on the day prior to the Issuer's first annual meeting of stockholders following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by the reporting person through the directed share program conducted in connection with the Issuer's initial public offering.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Dwight W. Rettig,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8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9163" TargetMode="External"/><Relationship Id="rId14" Type="http://schemas.openxmlformats.org/officeDocument/2006/relationships/hyperlink" Target="http://www.sec.gov/cgi-bin/browse-edgar?action=getcompany&amp;CIK=0002021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2026-04-06T13:49:40Z</dcterms:created>
  <dcterms:modified xsi:type="dcterms:W3CDTF">2026-04-06T13:49:40Z</dcterms:modified>
</cp:coreProperties>
</file>